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227454">
        <w:rPr>
          <w:sz w:val="23"/>
          <w:szCs w:val="23"/>
        </w:rPr>
        <w:tab/>
      </w:r>
      <w:r w:rsidR="00227454">
        <w:rPr>
          <w:sz w:val="23"/>
          <w:szCs w:val="23"/>
        </w:rPr>
        <w:tab/>
      </w:r>
      <w:r w:rsidR="00227454">
        <w:rPr>
          <w:sz w:val="23"/>
          <w:szCs w:val="23"/>
        </w:rPr>
        <w:tab/>
      </w:r>
      <w:r w:rsidR="00227454">
        <w:rPr>
          <w:sz w:val="23"/>
          <w:szCs w:val="23"/>
        </w:rPr>
        <w:tab/>
        <w:t>95 - 16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227454">
        <w:rPr>
          <w:sz w:val="23"/>
          <w:szCs w:val="23"/>
        </w:rPr>
        <w:tab/>
      </w:r>
      <w:r w:rsidR="00227454">
        <w:rPr>
          <w:sz w:val="23"/>
          <w:szCs w:val="23"/>
        </w:rPr>
        <w:tab/>
      </w:r>
      <w:r w:rsidR="00227454">
        <w:rPr>
          <w:sz w:val="23"/>
          <w:szCs w:val="23"/>
        </w:rPr>
        <w:tab/>
      </w:r>
      <w:r w:rsidR="00D518DF">
        <w:rPr>
          <w:sz w:val="23"/>
          <w:szCs w:val="23"/>
        </w:rPr>
        <w:t>Oddgeir Tørset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5B7F0B">
        <w:rPr>
          <w:rFonts w:asciiTheme="minorHAnsi" w:hAnsiTheme="minorHAnsi"/>
          <w:sz w:val="23"/>
          <w:szCs w:val="23"/>
        </w:rPr>
        <w:t>28.06.2016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227454" w:rsidRDefault="00227454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004C9" w:rsidRPr="00D004A0" w:rsidRDefault="00033098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</w:t>
      </w:r>
      <w:proofErr w:type="spellStart"/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>prosjekt</w:t>
      </w:r>
      <w:r w:rsidR="00D004A0" w:rsidRPr="00D004A0">
        <w:rPr>
          <w:rFonts w:asciiTheme="minorHAnsi" w:hAnsiTheme="minorHAnsi"/>
          <w:b/>
          <w:bCs/>
          <w:sz w:val="28"/>
          <w:szCs w:val="28"/>
          <w:u w:val="single"/>
        </w:rPr>
        <w:t>nr</w:t>
      </w:r>
      <w:proofErr w:type="spellEnd"/>
      <w:r>
        <w:rPr>
          <w:rFonts w:asciiTheme="minorHAnsi" w:hAnsiTheme="minorHAnsi"/>
          <w:b/>
          <w:bCs/>
          <w:sz w:val="28"/>
          <w:szCs w:val="28"/>
          <w:u w:val="single"/>
        </w:rPr>
        <w:t>.</w:t>
      </w:r>
      <w:r w:rsidR="005B7F0B">
        <w:rPr>
          <w:rFonts w:asciiTheme="minorHAnsi" w:hAnsiTheme="minorHAnsi"/>
          <w:b/>
          <w:bCs/>
          <w:sz w:val="28"/>
          <w:szCs w:val="28"/>
          <w:u w:val="single"/>
        </w:rPr>
        <w:t xml:space="preserve"> 21023</w:t>
      </w:r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– </w:t>
      </w:r>
      <w:r w:rsidR="005B7F0B">
        <w:rPr>
          <w:rFonts w:asciiTheme="minorHAnsi" w:hAnsiTheme="minorHAnsi"/>
          <w:b/>
          <w:bCs/>
          <w:sz w:val="28"/>
          <w:szCs w:val="28"/>
          <w:u w:val="single"/>
        </w:rPr>
        <w:t>Avlastning, ny barnebolig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A14432" w:rsidRPr="00A14432" w:rsidRDefault="00A14432" w:rsidP="00A14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004A0" w:rsidRPr="00D004A0" w:rsidRDefault="00A14432" w:rsidP="00A1443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14432">
        <w:rPr>
          <w:rFonts w:ascii="Times New Roman" w:hAnsi="Times New Roman" w:cs="Times New Roman"/>
          <w:sz w:val="23"/>
          <w:szCs w:val="23"/>
        </w:rPr>
        <w:t>Det er stort behov for ny barnebolig. I gjeldende øk</w:t>
      </w:r>
      <w:r w:rsidR="00D518DF">
        <w:rPr>
          <w:rFonts w:ascii="Times New Roman" w:hAnsi="Times New Roman" w:cs="Times New Roman"/>
          <w:sz w:val="23"/>
          <w:szCs w:val="23"/>
        </w:rPr>
        <w:t>onomiplan er det bevilget kr 148</w:t>
      </w:r>
      <w:r w:rsidRPr="00A14432">
        <w:rPr>
          <w:rFonts w:ascii="Times New Roman" w:hAnsi="Times New Roman" w:cs="Times New Roman"/>
          <w:sz w:val="23"/>
          <w:szCs w:val="23"/>
        </w:rPr>
        <w:t xml:space="preserve"> millioner til nytt avlastningssenter med barnebolig. Bygging av avlastningssenter med barnebolig har høy prioritet, men har blitt forskjøvet flere ganger på grunn av vanskeligheter med å finne egnet tomt. I påvente av bygging av avla</w:t>
      </w:r>
      <w:r w:rsidR="00D518DF">
        <w:rPr>
          <w:rFonts w:ascii="Times New Roman" w:hAnsi="Times New Roman" w:cs="Times New Roman"/>
          <w:sz w:val="23"/>
          <w:szCs w:val="23"/>
        </w:rPr>
        <w:t>stningssenter med barnebolig, var</w:t>
      </w:r>
      <w:r w:rsidRPr="00A14432">
        <w:rPr>
          <w:rFonts w:ascii="Times New Roman" w:hAnsi="Times New Roman" w:cs="Times New Roman"/>
          <w:sz w:val="23"/>
          <w:szCs w:val="23"/>
        </w:rPr>
        <w:t xml:space="preserve"> det ønskelig å få til en midlertidig løsning. </w:t>
      </w:r>
      <w:r w:rsidR="00D518DF">
        <w:rPr>
          <w:rFonts w:ascii="Times New Roman" w:hAnsi="Times New Roman" w:cs="Times New Roman"/>
          <w:sz w:val="23"/>
          <w:szCs w:val="23"/>
        </w:rPr>
        <w:t>Det var</w:t>
      </w:r>
      <w:r w:rsidRPr="00A14432">
        <w:rPr>
          <w:rFonts w:ascii="Times New Roman" w:hAnsi="Times New Roman" w:cs="Times New Roman"/>
          <w:sz w:val="23"/>
          <w:szCs w:val="23"/>
        </w:rPr>
        <w:t xml:space="preserve"> ønskelig å anskaffe en annen egnet bolig i nærheten </w:t>
      </w:r>
      <w:r w:rsidR="00D518DF">
        <w:rPr>
          <w:rFonts w:ascii="Times New Roman" w:hAnsi="Times New Roman" w:cs="Times New Roman"/>
          <w:sz w:val="23"/>
          <w:szCs w:val="23"/>
        </w:rPr>
        <w:t>av Toppmeisveien, der det fantes</w:t>
      </w:r>
      <w:r w:rsidRPr="00A14432">
        <w:rPr>
          <w:rFonts w:ascii="Times New Roman" w:hAnsi="Times New Roman" w:cs="Times New Roman"/>
          <w:sz w:val="23"/>
          <w:szCs w:val="23"/>
        </w:rPr>
        <w:t xml:space="preserve"> en barnebolig </w:t>
      </w:r>
      <w:r w:rsidR="00D518DF">
        <w:rPr>
          <w:rFonts w:ascii="Times New Roman" w:hAnsi="Times New Roman" w:cs="Times New Roman"/>
          <w:sz w:val="23"/>
          <w:szCs w:val="23"/>
        </w:rPr>
        <w:t>allerede</w:t>
      </w:r>
      <w:r w:rsidRPr="00A14432">
        <w:rPr>
          <w:rFonts w:ascii="Times New Roman" w:hAnsi="Times New Roman" w:cs="Times New Roman"/>
          <w:sz w:val="23"/>
          <w:szCs w:val="23"/>
        </w:rPr>
        <w:t xml:space="preserve">. Når avlastningssenter med barnebolig bygges, kan den innkjøpte boligen avhendes eller overføres til boligsosiale formål. Rådmannen </w:t>
      </w:r>
      <w:r w:rsidR="00D518DF" w:rsidRPr="00A14432">
        <w:rPr>
          <w:rFonts w:ascii="Times New Roman" w:hAnsi="Times New Roman" w:cs="Times New Roman"/>
          <w:sz w:val="23"/>
          <w:szCs w:val="23"/>
        </w:rPr>
        <w:t>tilråd</w:t>
      </w:r>
      <w:r w:rsidR="00D518DF">
        <w:rPr>
          <w:rFonts w:ascii="Times New Roman" w:hAnsi="Times New Roman" w:cs="Times New Roman"/>
          <w:sz w:val="23"/>
          <w:szCs w:val="23"/>
        </w:rPr>
        <w:t>te</w:t>
      </w:r>
      <w:r w:rsidRPr="00A14432">
        <w:rPr>
          <w:rFonts w:ascii="Times New Roman" w:hAnsi="Times New Roman" w:cs="Times New Roman"/>
          <w:sz w:val="23"/>
          <w:szCs w:val="23"/>
        </w:rPr>
        <w:t xml:space="preserve"> at </w:t>
      </w:r>
      <w:r w:rsidR="00D518DF">
        <w:rPr>
          <w:rFonts w:ascii="Times New Roman" w:hAnsi="Times New Roman" w:cs="Times New Roman"/>
          <w:sz w:val="23"/>
          <w:szCs w:val="23"/>
        </w:rPr>
        <w:t>bevilgning på</w:t>
      </w:r>
      <w:r w:rsidRPr="00A14432">
        <w:rPr>
          <w:rFonts w:ascii="Times New Roman" w:hAnsi="Times New Roman" w:cs="Times New Roman"/>
          <w:sz w:val="23"/>
          <w:szCs w:val="23"/>
        </w:rPr>
        <w:t xml:space="preserve"> kr 6 millioner til eget prosjekt for midlertidig barnebolig.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664"/>
        <w:gridCol w:w="186"/>
      </w:tblGrid>
      <w:tr w:rsidR="00D518DF" w:rsidRPr="00D518DF" w:rsidTr="00D518D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Regnskap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MVA kompensasjon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D5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D5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Vedtak økonomi - bevilgninger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Beløp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1.perioderapport 2014 Bsak 88/14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2.perioderapport 2015 Bsak 105/15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518DF" w:rsidRPr="00D518DF" w:rsidTr="00D518D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8DF" w:rsidRPr="00D518DF" w:rsidRDefault="00D518DF" w:rsidP="00D51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18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94239C" w:rsidRPr="00D004A0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D518DF">
        <w:rPr>
          <w:rFonts w:asciiTheme="minorHAnsi" w:hAnsiTheme="minorHAnsi"/>
          <w:sz w:val="22"/>
          <w:szCs w:val="22"/>
        </w:rPr>
        <w:t>6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 xml:space="preserve">er gjennomført </w:t>
      </w:r>
      <w:r w:rsidR="0076474D" w:rsidRPr="00D004A0">
        <w:rPr>
          <w:rFonts w:asciiTheme="minorHAnsi" w:hAnsiTheme="minorHAnsi"/>
          <w:sz w:val="22"/>
          <w:szCs w:val="22"/>
        </w:rPr>
        <w:t xml:space="preserve">på kr </w:t>
      </w:r>
      <w:r w:rsidR="00D518DF">
        <w:rPr>
          <w:rFonts w:asciiTheme="minorHAnsi" w:hAnsiTheme="minorHAnsi"/>
          <w:sz w:val="22"/>
          <w:szCs w:val="22"/>
        </w:rPr>
        <w:t>6</w:t>
      </w:r>
      <w:r w:rsidR="00CE13CF" w:rsidRPr="00D004A0">
        <w:rPr>
          <w:rFonts w:asciiTheme="minorHAnsi" w:hAnsiTheme="minorHAnsi"/>
          <w:sz w:val="22"/>
          <w:szCs w:val="22"/>
        </w:rPr>
        <w:t xml:space="preserve"> millioner.</w:t>
      </w:r>
    </w:p>
    <w:p w:rsidR="00221E5E" w:rsidRDefault="00221E5E"/>
    <w:p w:rsidR="00CE13CF" w:rsidRDefault="00221E5E">
      <w:r>
        <w:lastRenderedPageBreak/>
        <w:t>Svartmeisveien 1 ble kjøpt på kr 5,9 millione</w:t>
      </w:r>
      <w:r w:rsidR="00C12E4A">
        <w:t>r.</w:t>
      </w:r>
    </w:p>
    <w:p w:rsidR="00CE13CF" w:rsidRDefault="00C12E4A" w:rsidP="00CF1952">
      <w:pPr>
        <w:pStyle w:val="Default"/>
        <w:rPr>
          <w:b/>
          <w:color w:val="C00000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Nødlys og brannalarmanlegg ble installert av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Apply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TB AS på kr 185 570 inklusive MVA.</w:t>
      </w: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D518DF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Prosjekt</w:t>
      </w:r>
      <w:r w:rsidR="00CF1952" w:rsidRPr="00E62D86">
        <w:rPr>
          <w:rFonts w:cs="Times New Roman"/>
          <w:sz w:val="22"/>
          <w:szCs w:val="22"/>
        </w:rPr>
        <w:t>regnska</w:t>
      </w:r>
      <w:r>
        <w:rPr>
          <w:rFonts w:cs="Times New Roman"/>
          <w:sz w:val="22"/>
          <w:szCs w:val="22"/>
        </w:rPr>
        <w:t>p for prosjekt 2</w:t>
      </w:r>
      <w:r w:rsidR="00AE4DCB">
        <w:rPr>
          <w:rFonts w:cs="Times New Roman"/>
          <w:sz w:val="22"/>
          <w:szCs w:val="22"/>
        </w:rPr>
        <w:t xml:space="preserve">1023 – Avlastningsbolig, ny barnebolig </w:t>
      </w:r>
      <w:r w:rsidR="00F8146C" w:rsidRPr="00E62D86">
        <w:rPr>
          <w:rFonts w:cs="Times New Roman"/>
          <w:sz w:val="22"/>
          <w:szCs w:val="22"/>
        </w:rPr>
        <w:t>godkjennes</w:t>
      </w:r>
      <w:r w:rsidR="00C24FF7">
        <w:rPr>
          <w:rFonts w:cs="Times New Roman"/>
          <w:sz w:val="22"/>
          <w:szCs w:val="22"/>
        </w:rPr>
        <w:t xml:space="preserve"> på kr </w:t>
      </w:r>
      <w:r w:rsidR="00AE4DCB" w:rsidRPr="00AE4DCB">
        <w:rPr>
          <w:rFonts w:cs="Times New Roman"/>
          <w:sz w:val="22"/>
          <w:szCs w:val="22"/>
        </w:rPr>
        <w:t>6</w:t>
      </w:r>
      <w:r w:rsidR="00C24FF7">
        <w:rPr>
          <w:rFonts w:cs="Times New Roman"/>
          <w:sz w:val="22"/>
          <w:szCs w:val="22"/>
        </w:rPr>
        <w:t xml:space="preserve"> millioner</w:t>
      </w:r>
      <w:r w:rsidR="00F8146C" w:rsidRPr="00E62D86">
        <w:rPr>
          <w:rFonts w:cs="Times New Roman"/>
          <w:sz w:val="22"/>
          <w:szCs w:val="22"/>
        </w:rPr>
        <w:t xml:space="preserve"> og</w:t>
      </w:r>
      <w:r w:rsidR="00F81D10" w:rsidRPr="00E62D86">
        <w:rPr>
          <w:rFonts w:cs="Times New Roman"/>
          <w:sz w:val="22"/>
          <w:szCs w:val="22"/>
        </w:rPr>
        <w:t xml:space="preserve"> a</w:t>
      </w:r>
      <w:r w:rsidR="00CF0876" w:rsidRPr="00E62D86">
        <w:rPr>
          <w:rFonts w:cs="Times New Roman"/>
          <w:sz w:val="22"/>
          <w:szCs w:val="22"/>
        </w:rPr>
        <w:t>vsluttes</w:t>
      </w:r>
      <w:r w:rsidR="00AE4DCB">
        <w:rPr>
          <w:rFonts w:cs="Times New Roman"/>
          <w:sz w:val="22"/>
          <w:szCs w:val="22"/>
        </w:rPr>
        <w:t>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033098" w:rsidRDefault="00033098" w:rsidP="00CF1952">
      <w:pPr>
        <w:pStyle w:val="Default"/>
        <w:rPr>
          <w:rFonts w:cs="Times New Roman"/>
          <w:sz w:val="23"/>
          <w:szCs w:val="23"/>
        </w:rPr>
      </w:pPr>
    </w:p>
    <w:p w:rsidR="00033098" w:rsidRPr="00E62D86" w:rsidRDefault="00033098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7B4438">
        <w:rPr>
          <w:rFonts w:cs="Times New Roman"/>
          <w:sz w:val="22"/>
          <w:szCs w:val="22"/>
        </w:rPr>
        <w:t>21.06</w:t>
      </w:r>
      <w:r w:rsidR="00AE4DCB">
        <w:rPr>
          <w:rFonts w:cs="Times New Roman"/>
          <w:sz w:val="22"/>
          <w:szCs w:val="22"/>
        </w:rPr>
        <w:t>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Vedlegg</w:t>
      </w:r>
      <w:r w:rsidR="00F81D10" w:rsidRPr="00CE2AA6">
        <w:rPr>
          <w:rFonts w:cs="Times New Roman"/>
          <w:sz w:val="22"/>
          <w:szCs w:val="22"/>
        </w:rPr>
        <w:t xml:space="preserve"> 1: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92" w:rsidRDefault="00674092" w:rsidP="000C7419">
      <w:pPr>
        <w:spacing w:after="0" w:line="240" w:lineRule="auto"/>
      </w:pPr>
      <w:r>
        <w:separator/>
      </w:r>
    </w:p>
  </w:endnote>
  <w:end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54" w:rsidRDefault="0022745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54" w:rsidRDefault="0022745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748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27454" w:rsidRDefault="0022745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7454" w:rsidRDefault="0022745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92" w:rsidRDefault="00674092" w:rsidP="000C7419">
      <w:pPr>
        <w:spacing w:after="0" w:line="240" w:lineRule="auto"/>
      </w:pPr>
      <w:r>
        <w:separator/>
      </w:r>
    </w:p>
  </w:footnote>
  <w:foot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54" w:rsidRDefault="0022745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3098"/>
    <w:rsid w:val="000367C4"/>
    <w:rsid w:val="0008134D"/>
    <w:rsid w:val="000C7419"/>
    <w:rsid w:val="00112F18"/>
    <w:rsid w:val="00181F32"/>
    <w:rsid w:val="00221E5E"/>
    <w:rsid w:val="00227454"/>
    <w:rsid w:val="00274D30"/>
    <w:rsid w:val="00285A78"/>
    <w:rsid w:val="002A3AAF"/>
    <w:rsid w:val="002B545D"/>
    <w:rsid w:val="002C1DAC"/>
    <w:rsid w:val="002D4D84"/>
    <w:rsid w:val="002D5A92"/>
    <w:rsid w:val="00362CE3"/>
    <w:rsid w:val="00513B46"/>
    <w:rsid w:val="00540E9D"/>
    <w:rsid w:val="005B7F0B"/>
    <w:rsid w:val="005E305B"/>
    <w:rsid w:val="0061121B"/>
    <w:rsid w:val="006674EB"/>
    <w:rsid w:val="00670CB8"/>
    <w:rsid w:val="00674092"/>
    <w:rsid w:val="006F2782"/>
    <w:rsid w:val="00756C63"/>
    <w:rsid w:val="0076474D"/>
    <w:rsid w:val="00783456"/>
    <w:rsid w:val="007B3359"/>
    <w:rsid w:val="007B4438"/>
    <w:rsid w:val="007D32E3"/>
    <w:rsid w:val="00856BB7"/>
    <w:rsid w:val="00895FB1"/>
    <w:rsid w:val="008A5F49"/>
    <w:rsid w:val="008C7F1C"/>
    <w:rsid w:val="008D6A50"/>
    <w:rsid w:val="008D78E0"/>
    <w:rsid w:val="0094239C"/>
    <w:rsid w:val="009452B7"/>
    <w:rsid w:val="009A5D15"/>
    <w:rsid w:val="00A14432"/>
    <w:rsid w:val="00AE4DCB"/>
    <w:rsid w:val="00AF4B49"/>
    <w:rsid w:val="00B07507"/>
    <w:rsid w:val="00B4542F"/>
    <w:rsid w:val="00B464E7"/>
    <w:rsid w:val="00B60995"/>
    <w:rsid w:val="00B67744"/>
    <w:rsid w:val="00B95C42"/>
    <w:rsid w:val="00C12E4A"/>
    <w:rsid w:val="00C15AB2"/>
    <w:rsid w:val="00C24FF7"/>
    <w:rsid w:val="00CE0EF9"/>
    <w:rsid w:val="00CE13CF"/>
    <w:rsid w:val="00CE2AA6"/>
    <w:rsid w:val="00CF0876"/>
    <w:rsid w:val="00CF1952"/>
    <w:rsid w:val="00D004A0"/>
    <w:rsid w:val="00D518DF"/>
    <w:rsid w:val="00D7264E"/>
    <w:rsid w:val="00DA751E"/>
    <w:rsid w:val="00E004C9"/>
    <w:rsid w:val="00E152FD"/>
    <w:rsid w:val="00E62D86"/>
    <w:rsid w:val="00EB2F5C"/>
    <w:rsid w:val="00ED158D"/>
    <w:rsid w:val="00F15750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6</cp:revision>
  <cp:lastPrinted>2015-05-20T07:40:00Z</cp:lastPrinted>
  <dcterms:created xsi:type="dcterms:W3CDTF">2016-05-25T12:38:00Z</dcterms:created>
  <dcterms:modified xsi:type="dcterms:W3CDTF">2016-06-21T17:06:00Z</dcterms:modified>
</cp:coreProperties>
</file>